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Примечание к документу</w:t>
      </w:r>
    </w:p>
    <w:p>
      <w:pPr>
        <w:pStyle w:val="0"/>
        <w:jc w:val="both"/>
      </w:pPr>
      <w:r>
        <w:rPr>
          <w:sz w:val="20"/>
        </w:rPr>
        <w:t xml:space="preserve">Решением</w:t>
      </w:r>
      <w:r>
        <w:rPr>
          <w:sz w:val="20"/>
        </w:rPr>
        <w:t xml:space="preserve"> Арбитражного суда Чувашской Республики от 24.05.2023 по делу N А79-11732/2022 отказано в признании недействительным данного решения.</w:t>
      </w:r>
    </w:p>
    <w:p>
      <w:pPr>
        <w:pStyle w:val="0"/>
        <w:jc w:val="both"/>
        <w:pBdr>
          <w:bottom w:val="single" w:sz="6" w:space="0" w:color="auto"/>
        </w:pBdr>
        <w:spacing w:before="100" w:after="100"/>
        <w:rPr>
          <w:sz w:val="2"/>
          <w:szCs w:val="2"/>
        </w:rPr>
      </w:pPr>
    </w:p>
    <w:p>
      <w:pPr>
        <w:pStyle w:val="0"/>
        <w:jc w:val="both"/>
      </w:pPr>
      <w:r>
        <w:rPr>
          <w:sz w:val="20"/>
        </w:rPr>
        <w:t xml:space="preserve">Текст документа приведен в соответствии с публикацией на сайте </w:t>
      </w:r>
      <w:r>
        <w:rPr>
          <w:sz w:val="20"/>
        </w:rPr>
        <w:t xml:space="preserve">https://zakupki.gov.ru</w:t>
      </w:r>
      <w:r>
        <w:rPr>
          <w:sz w:val="20"/>
        </w:rPr>
        <w:t xml:space="preserve"> по состоянию на 23.12.2022.</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УПРАВЛЕНИЕ ФЕДЕРАЛЬНОЙ АНТИМОНОПОЛЬНОЙ СЛУЖБЫ</w:t>
      </w:r>
    </w:p>
    <w:p>
      <w:pPr>
        <w:pStyle w:val="2"/>
        <w:jc w:val="center"/>
      </w:pPr>
      <w:r>
        <w:rPr>
          <w:sz w:val="20"/>
        </w:rPr>
        <w:t xml:space="preserve">ПО ЧУВАШСКОЙ РЕСПУБЛИКЕ - ЧУВАШИИ</w:t>
      </w:r>
    </w:p>
    <w:p>
      <w:pPr>
        <w:pStyle w:val="2"/>
        <w:jc w:val="center"/>
      </w:pPr>
      <w:r>
        <w:rPr>
          <w:sz w:val="20"/>
        </w:rPr>
      </w:r>
    </w:p>
    <w:p>
      <w:pPr>
        <w:pStyle w:val="2"/>
        <w:jc w:val="center"/>
      </w:pPr>
      <w:r>
        <w:rPr>
          <w:sz w:val="20"/>
        </w:rPr>
        <w:t xml:space="preserve">РЕШЕНИЕ</w:t>
      </w:r>
    </w:p>
    <w:p>
      <w:pPr>
        <w:pStyle w:val="2"/>
        <w:jc w:val="center"/>
      </w:pPr>
      <w:r>
        <w:rPr>
          <w:sz w:val="20"/>
        </w:rPr>
        <w:t xml:space="preserve">от 22 декабря 2022 г. по делу N 021/06/50-1109/2022</w:t>
      </w:r>
    </w:p>
    <w:p>
      <w:pPr>
        <w:pStyle w:val="2"/>
        <w:jc w:val="center"/>
      </w:pPr>
      <w:r>
        <w:rPr>
          <w:sz w:val="20"/>
        </w:rPr>
      </w:r>
    </w:p>
    <w:p>
      <w:pPr>
        <w:pStyle w:val="2"/>
        <w:jc w:val="center"/>
      </w:pPr>
      <w:r>
        <w:rPr>
          <w:sz w:val="20"/>
        </w:rPr>
        <w:t xml:space="preserve">ПО РЕЗУЛЬТАТАМ РАССМОТРЕНИЯ ЖАЛОБЫ</w:t>
      </w:r>
    </w:p>
    <w:p>
      <w:pPr>
        <w:pStyle w:val="0"/>
        <w:ind w:firstLine="540"/>
        <w:jc w:val="both"/>
      </w:pPr>
      <w:r>
        <w:rPr>
          <w:sz w:val="20"/>
        </w:rPr>
      </w:r>
    </w:p>
    <w:p>
      <w:pPr>
        <w:pStyle w:val="0"/>
        <w:ind w:firstLine="540"/>
        <w:jc w:val="both"/>
      </w:pPr>
      <w:r>
        <w:rPr>
          <w:sz w:val="20"/>
        </w:rPr>
        <w:t xml:space="preserve">Резолютивная часть решения оглашена 19 декабря 2022 года</w:t>
      </w:r>
    </w:p>
    <w:p>
      <w:pPr>
        <w:pStyle w:val="0"/>
        <w:spacing w:before="200" w:line-rule="auto"/>
        <w:ind w:firstLine="540"/>
        <w:jc w:val="both"/>
      </w:pPr>
      <w:r>
        <w:rPr>
          <w:sz w:val="20"/>
        </w:rPr>
        <w:t xml:space="preserve">Решение изготовлено в полном объеме 22 декабря 2022 года</w:t>
      </w:r>
    </w:p>
    <w:p>
      <w:pPr>
        <w:pStyle w:val="0"/>
        <w:spacing w:before="200" w:line-rule="auto"/>
        <w:ind w:firstLine="540"/>
        <w:jc w:val="both"/>
      </w:pPr>
      <w:r>
        <w:rPr>
          <w:sz w:val="20"/>
        </w:rPr>
        <w:t xml:space="preserve">Комиссия Управления Федеральной антимонопольной службы по Чувашской Республике - Чувашии по контролю в сфере закупок товаров, работ, услуг для обеспечения государственных и муниципальных нужд, созданная на основании приказа Чувашского УФАС России от 28.01.2021 N 3 в составе:</w:t>
      </w:r>
    </w:p>
    <w:p>
      <w:pPr>
        <w:pStyle w:val="0"/>
        <w:spacing w:before="200" w:line-rule="auto"/>
        <w:ind w:firstLine="540"/>
        <w:jc w:val="both"/>
      </w:pPr>
      <w:r>
        <w:rPr>
          <w:sz w:val="20"/>
        </w:rPr>
        <w:t xml:space="preserve">&lt;...&gt;</w:t>
      </w:r>
    </w:p>
    <w:p>
      <w:pPr>
        <w:pStyle w:val="0"/>
        <w:spacing w:before="200" w:line-rule="auto"/>
        <w:ind w:firstLine="540"/>
        <w:jc w:val="both"/>
      </w:pPr>
      <w:r>
        <w:rPr>
          <w:sz w:val="20"/>
        </w:rPr>
        <w:t xml:space="preserve">в присутствии представителей от:</w:t>
      </w:r>
    </w:p>
    <w:p>
      <w:pPr>
        <w:pStyle w:val="0"/>
        <w:spacing w:before="200" w:line-rule="auto"/>
        <w:ind w:firstLine="540"/>
        <w:jc w:val="both"/>
      </w:pPr>
      <w:r>
        <w:rPr>
          <w:sz w:val="20"/>
        </w:rPr>
        <w:t xml:space="preserve">в отсутствие представителя от Заказчика, надлежащим образом извещенного о времени и месте рассмотрения обращения,</w:t>
      </w:r>
    </w:p>
    <w:p>
      <w:pPr>
        <w:pStyle w:val="0"/>
        <w:spacing w:before="200" w:line-rule="auto"/>
        <w:ind w:firstLine="540"/>
        <w:jc w:val="both"/>
      </w:pPr>
      <w:r>
        <w:rPr>
          <w:sz w:val="20"/>
        </w:rPr>
        <w:t xml:space="preserve">заявителя - общества с ограниченной ответственностью "С" - &lt;...&gt;, представителя по доверенности,</w:t>
      </w:r>
    </w:p>
    <w:p>
      <w:pPr>
        <w:pStyle w:val="0"/>
        <w:spacing w:before="200" w:line-rule="auto"/>
        <w:ind w:firstLine="540"/>
        <w:jc w:val="both"/>
      </w:pPr>
      <w:r>
        <w:rPr>
          <w:sz w:val="20"/>
        </w:rPr>
        <w:t xml:space="preserve">рассмотрев путем видео-конференц-связи жалобу ООО "С" на действия комиссии по осуществлению закупок при проведении электронного аукциона на Ремонт автомобильной дороги с устройством асфальто-бетонного покрытия проезда к ул. 50 лет Победы, Молодежная, Славянская в с. Батырево Батыревского района Чувашской Республики (изв. N 0815500000522010553)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В Чувашское УФАС России 12.12.2022 поступила жалоба ООО "С" на действия комиссии по осуществлению закупок при проведении электронного аукциона на Ремонт автомобильной дороги с устройством асфальто-бетонного покрытия проезда к ул. 50 лет Победы, Молодежная, Славянская в с. Батырево Батыревского района Чувашской Республики (изв. N 0815500000522010553) (далее - Электронный аукцион).</w:t>
      </w:r>
    </w:p>
    <w:p>
      <w:pPr>
        <w:pStyle w:val="0"/>
        <w:spacing w:before="200" w:line-rule="auto"/>
        <w:ind w:firstLine="540"/>
        <w:jc w:val="both"/>
      </w:pPr>
      <w:r>
        <w:rPr>
          <w:sz w:val="20"/>
        </w:rPr>
        <w:t xml:space="preserve">28.11.2022 Заказчиком на Официальном сайте Единой информационной системы в сфере закупок (далее - ЕИС) "Интернет": </w:t>
      </w:r>
      <w:r>
        <w:rPr>
          <w:sz w:val="20"/>
        </w:rPr>
        <w:t xml:space="preserve">http://zakupki.gov.ru</w:t>
      </w:r>
      <w:r>
        <w:rPr>
          <w:sz w:val="20"/>
        </w:rPr>
        <w:t xml:space="preserve"> размещено извещение о проведении аукциона электронной форме (реестровый номер закупки N 0815500000522010553) на право заключения контракта на: "Ремонт автомобильной дороги с устройством асфальто-бетонного покрытия проезда к ул. 50 лет Победы, Молодежная, Славянская в с. Батырево Батыревского района Чувашской Республики" (далее - "Контракт"). Начальная (максимальная) цена контракта: 4 468 279,00 рублей.</w:t>
      </w:r>
    </w:p>
    <w:p>
      <w:pPr>
        <w:pStyle w:val="0"/>
        <w:spacing w:before="200" w:line-rule="auto"/>
        <w:ind w:firstLine="540"/>
        <w:jc w:val="both"/>
      </w:pPr>
      <w:r>
        <w:rPr>
          <w:sz w:val="20"/>
        </w:rPr>
        <w:t xml:space="preserve">На основании данного извещения Обществом было принято решение об участии в данной закупке и подана соответствующая заявка.</w:t>
      </w:r>
    </w:p>
    <w:p>
      <w:pPr>
        <w:pStyle w:val="0"/>
        <w:spacing w:before="200" w:line-rule="auto"/>
        <w:ind w:firstLine="540"/>
        <w:jc w:val="both"/>
      </w:pPr>
      <w:r>
        <w:rPr>
          <w:sz w:val="20"/>
        </w:rPr>
        <w:t xml:space="preserve">Согласно протоколу подведения итогов определения поставщика (подрядчика, исполнителя) по электронному аукциону N 0815500000522010553 от 08.12.2022 на участие в аукционе подано три заявки.</w:t>
      </w:r>
    </w:p>
    <w:p>
      <w:pPr>
        <w:pStyle w:val="0"/>
        <w:spacing w:before="200" w:line-rule="auto"/>
        <w:ind w:firstLine="540"/>
        <w:jc w:val="both"/>
      </w:pPr>
      <w:r>
        <w:rPr>
          <w:sz w:val="20"/>
        </w:rPr>
        <w:t xml:space="preserve">Заявка ООО "С" была признана комиссией не соответствующей требованиям, установленным в извещении об осуществлении закупки. В обоснование решения указано на нарушение </w:t>
      </w:r>
      <w:r>
        <w:rPr>
          <w:sz w:val="20"/>
        </w:rPr>
        <w:t xml:space="preserve">подпункта "м" ч. 1 ст. 43</w:t>
      </w:r>
      <w:r>
        <w:rPr>
          <w:sz w:val="20"/>
        </w:rPr>
        <w:t xml:space="preserve"> Федерального закона от 05 апреля 2013 г. N 44-ФЗ и нарушение Требований к содержанию, составу заявки на участие в закупке участник закупки в составе заявки не предоставил решение о согласии на совершение или о последующем одобрении крупной сделки.</w:t>
      </w:r>
    </w:p>
    <w:p>
      <w:pPr>
        <w:pStyle w:val="0"/>
        <w:spacing w:before="200" w:line-rule="auto"/>
        <w:ind w:firstLine="540"/>
        <w:jc w:val="both"/>
      </w:pPr>
      <w:r>
        <w:rPr>
          <w:sz w:val="20"/>
        </w:rPr>
        <w:t xml:space="preserve">Согласно </w:t>
      </w:r>
      <w:r>
        <w:rPr>
          <w:sz w:val="20"/>
        </w:rPr>
        <w:t xml:space="preserve">пункту 1 статьи 46</w:t>
      </w:r>
      <w:r>
        <w:rPr>
          <w:sz w:val="20"/>
        </w:rPr>
        <w:t xml:space="preserve"> Федерального закона от 08.02.1998 N 14-ФЗ "Об обществах с ограниченной ответственностью" (далее - Закон об ООО) крупной сделкой считается сделка (несколько взаимосвязанных сделок), выходящая за пределы обычной хозяйственной деятельности и при этом:</w:t>
      </w:r>
    </w:p>
    <w:p>
      <w:pPr>
        <w:pStyle w:val="0"/>
        <w:spacing w:before="200" w:line-rule="auto"/>
        <w:ind w:firstLine="540"/>
        <w:jc w:val="both"/>
      </w:pPr>
      <w:r>
        <w:rPr>
          <w:sz w:val="20"/>
        </w:rPr>
        <w:t xml:space="preserve">- связанная с приобретением, отчуждением или возможностью отчуждения ООО прямо либо косвенно имущества (в том числе заем, кредит, залог, поручительство, приобретение такого количества акций (иных эмиссионных ценных бумаг, конвертируемых в акции) публичного общества, в результате которых у общества возникает обязанность направить обязательное предложение в соответствии с </w:t>
      </w:r>
      <w:r>
        <w:rPr>
          <w:sz w:val="20"/>
        </w:rPr>
        <w:t xml:space="preserve">главой XI.1</w:t>
      </w:r>
      <w:r>
        <w:rPr>
          <w:sz w:val="20"/>
        </w:rPr>
        <w:t xml:space="preserve"> Федерального закона от 26 декабря 1995 года N 208-ФЗ "Об акционерных обществах"), цена или балансовая стоимость которого составляет 25 и более процентов балансовой стоимости активов ООО, определенной по данным его бухгалтерской (финансовой) отчетности на последнюю отчетную дату;</w:t>
      </w:r>
    </w:p>
    <w:p>
      <w:pPr>
        <w:pStyle w:val="0"/>
        <w:spacing w:before="200" w:line-rule="auto"/>
        <w:ind w:firstLine="540"/>
        <w:jc w:val="both"/>
      </w:pPr>
      <w:r>
        <w:rPr>
          <w:sz w:val="20"/>
        </w:rPr>
        <w:t xml:space="preserve">- предусматривающая обязанность ООО передать имущество во временное владение и (или) пользование либо предоставить третьему лицу право использования результата интеллектуальной деятельности или средства индивидуализации на условиях лицензии, если их балансовая стоимость составляет 25 и более процентов балансовой стоимости активов общества, определенной по данным его бухгалтерской (финансовой) отчетности на последнюю отчетную дату.</w:t>
      </w:r>
    </w:p>
    <w:p>
      <w:pPr>
        <w:pStyle w:val="0"/>
        <w:spacing w:before="200" w:line-rule="auto"/>
        <w:ind w:firstLine="540"/>
        <w:jc w:val="both"/>
      </w:pPr>
      <w:r>
        <w:rPr>
          <w:sz w:val="20"/>
        </w:rPr>
        <w:t xml:space="preserve">В </w:t>
      </w:r>
      <w:r>
        <w:rPr>
          <w:sz w:val="20"/>
        </w:rPr>
        <w:t xml:space="preserve">части 8 статьи 46</w:t>
      </w:r>
      <w:r>
        <w:rPr>
          <w:sz w:val="20"/>
        </w:rPr>
        <w:t xml:space="preserve"> Закона об ООО указано, что под сделками, не выходящими за пределы обычной хозяйственной деятельности, понимаются любые сделки, которые приняты в деятельности соответствующего общества либо иных хозяйствующих субъектов, осуществляющих аналогичные виды деятельности, независимо от того, совершались ли такие сделки обществом ранее, если такие сделки не приводят к прекращению деятельности общества или изменению ее вида либо существенному изменению ее масштабов.</w:t>
      </w:r>
    </w:p>
    <w:p>
      <w:pPr>
        <w:pStyle w:val="0"/>
        <w:spacing w:before="200" w:line-rule="auto"/>
        <w:ind w:firstLine="540"/>
        <w:jc w:val="both"/>
      </w:pPr>
      <w:r>
        <w:rPr>
          <w:sz w:val="20"/>
        </w:rPr>
        <w:t xml:space="preserve">Согласно Общероссийскому видов экономической деятельности </w:t>
      </w:r>
      <w:r>
        <w:rPr>
          <w:sz w:val="20"/>
        </w:rPr>
        <w:t xml:space="preserve">(ОКВЭД)</w:t>
      </w:r>
      <w:r>
        <w:rPr>
          <w:sz w:val="20"/>
        </w:rPr>
        <w:t xml:space="preserve"> основным видом деятельности ООО "С" является Строительство жилых и нежилых зданий. В качестве дополнительного вида деятельности указано Строительство автомобильных дорог и автомагистралей.</w:t>
      </w:r>
    </w:p>
    <w:p>
      <w:pPr>
        <w:pStyle w:val="0"/>
        <w:spacing w:before="200" w:line-rule="auto"/>
        <w:ind w:firstLine="540"/>
        <w:jc w:val="both"/>
      </w:pPr>
      <w:r>
        <w:rPr>
          <w:sz w:val="20"/>
        </w:rPr>
        <w:t xml:space="preserve">На основании изложенного ООО "С" просит:</w:t>
      </w:r>
    </w:p>
    <w:p>
      <w:pPr>
        <w:pStyle w:val="0"/>
        <w:spacing w:before="200" w:line-rule="auto"/>
        <w:ind w:firstLine="540"/>
        <w:jc w:val="both"/>
      </w:pPr>
      <w:r>
        <w:rPr>
          <w:sz w:val="20"/>
        </w:rPr>
        <w:t xml:space="preserve">1. Обязать Заказчика - Администрацию Батыревского сельского поселения Батыревского района Чувашской Республики, уполномоченное учреждение - Казенное учреждение Чувашской Республики "Р" устранить нарушения законодательства о контрактной системе;</w:t>
      </w:r>
    </w:p>
    <w:p>
      <w:pPr>
        <w:pStyle w:val="0"/>
        <w:spacing w:before="200" w:line-rule="auto"/>
        <w:ind w:firstLine="540"/>
        <w:jc w:val="both"/>
      </w:pPr>
      <w:r>
        <w:rPr>
          <w:sz w:val="20"/>
        </w:rPr>
        <w:t xml:space="preserve">2. Отменить протокол подведения итогов определения поставщика (подрядчика, исполнителя) по электронному аукциону N 0815500000522010553 от 08.12.2022;</w:t>
      </w:r>
    </w:p>
    <w:p>
      <w:pPr>
        <w:pStyle w:val="0"/>
        <w:spacing w:before="200" w:line-rule="auto"/>
        <w:ind w:firstLine="540"/>
        <w:jc w:val="both"/>
      </w:pPr>
      <w:r>
        <w:rPr>
          <w:sz w:val="20"/>
        </w:rPr>
        <w:t xml:space="preserve">3. Приостановить заключение контракта с победителем электронного аукциона N 0815500000522010553 от 08.12.2022.</w:t>
      </w:r>
    </w:p>
    <w:p>
      <w:pPr>
        <w:pStyle w:val="0"/>
        <w:spacing w:before="200" w:line-rule="auto"/>
        <w:ind w:firstLine="540"/>
        <w:jc w:val="both"/>
      </w:pPr>
      <w:r>
        <w:rPr>
          <w:sz w:val="20"/>
        </w:rPr>
        <w:t xml:space="preserve">Представитель заказчика с доводом жалобы не согласился, считает свои действия законными и полностью соответствующими действующему законодательству.</w:t>
      </w:r>
    </w:p>
    <w:p>
      <w:pPr>
        <w:pStyle w:val="0"/>
        <w:spacing w:before="200" w:line-rule="auto"/>
        <w:ind w:firstLine="540"/>
        <w:jc w:val="both"/>
      </w:pPr>
      <w:r>
        <w:rPr>
          <w:sz w:val="20"/>
        </w:rPr>
        <w:t xml:space="preserve">В результате рассмотрения жалобы и осуществления, в соответствии с </w:t>
      </w:r>
      <w:r>
        <w:rPr>
          <w:sz w:val="20"/>
        </w:rPr>
        <w:t xml:space="preserve">пунктом 1 части 15 статьи 99</w:t>
      </w:r>
      <w:r>
        <w:rPr>
          <w:sz w:val="20"/>
        </w:rPr>
        <w:t xml:space="preserve"> Закона о контрактной системе, внеплановой проверки, Комиссия Чувашского УФАС России по контролю в сфере закупок товаров, работ, услуг для обеспечения государственных и муниципальных нужд установила следующее.</w:t>
      </w:r>
    </w:p>
    <w:p>
      <w:pPr>
        <w:pStyle w:val="0"/>
        <w:spacing w:before="200" w:line-rule="auto"/>
        <w:ind w:firstLine="540"/>
        <w:jc w:val="both"/>
      </w:pPr>
      <w:r>
        <w:rPr>
          <w:sz w:val="20"/>
        </w:rPr>
        <w:t xml:space="preserve">25.11.2022 на официальном сайте Единой информационной системы в сфере закупок </w:t>
      </w:r>
      <w:r>
        <w:rPr>
          <w:sz w:val="20"/>
        </w:rPr>
        <w:t xml:space="preserve">www.zakupki.gov.ru</w:t>
      </w:r>
      <w:r>
        <w:rPr>
          <w:sz w:val="20"/>
        </w:rPr>
        <w:t xml:space="preserve"> размещено извещение N 0815500000522010553 о проведении электронного аукциона на Ремонт автомобильной дороги с устройством асфальто-бетонного покрытия проезда к ул. 50 лет Победы, Молодежная, Славянская в с. Батырево Батыревского района Чувашской Республики, с начальной (максимальной) ценой контракта 4 468 279,00 руб. Одновременно на официальном сайте размещено извещение об электронном аукционе с описанием объекта закупки.</w:t>
      </w:r>
    </w:p>
    <w:p>
      <w:pPr>
        <w:pStyle w:val="0"/>
        <w:spacing w:before="200" w:line-rule="auto"/>
        <w:ind w:firstLine="540"/>
        <w:jc w:val="both"/>
      </w:pPr>
      <w:r>
        <w:rPr>
          <w:sz w:val="20"/>
        </w:rPr>
        <w:t xml:space="preserve">В соответствии с </w:t>
      </w:r>
      <w:r>
        <w:rPr>
          <w:sz w:val="20"/>
        </w:rPr>
        <w:t xml:space="preserve">частью 1 статьи 49</w:t>
      </w:r>
      <w:r>
        <w:rPr>
          <w:sz w:val="20"/>
        </w:rPr>
        <w:t xml:space="preserve"> Закона о контрактной системе электронный аукцион начинается с размещения в единой информационной системе извещения об осуществлении закупки. Заявка на участие в закупке должна содержать информацию и документы, предусмотренные </w:t>
      </w:r>
      <w:r>
        <w:rPr>
          <w:sz w:val="20"/>
        </w:rPr>
        <w:t xml:space="preserve">подпунктами "м"</w:t>
      </w:r>
      <w:r>
        <w:rPr>
          <w:sz w:val="20"/>
        </w:rPr>
        <w:t xml:space="preserve"> - </w:t>
      </w:r>
      <w:r>
        <w:rPr>
          <w:sz w:val="20"/>
        </w:rPr>
        <w:t xml:space="preserve">"п"</w:t>
      </w:r>
      <w:r>
        <w:rPr>
          <w:sz w:val="20"/>
        </w:rPr>
        <w:t xml:space="preserve"> пункта 1, подпунктами "а" - "в" </w:t>
      </w:r>
      <w:r>
        <w:rPr>
          <w:sz w:val="20"/>
        </w:rPr>
        <w:t xml:space="preserve">пункта 2</w:t>
      </w:r>
      <w:r>
        <w:rPr>
          <w:sz w:val="20"/>
        </w:rPr>
        <w:t xml:space="preserve">, </w:t>
      </w:r>
      <w:r>
        <w:rPr>
          <w:sz w:val="20"/>
        </w:rPr>
        <w:t xml:space="preserve">пунктом 5 части 1 статьи 43</w:t>
      </w:r>
      <w:r>
        <w:rPr>
          <w:sz w:val="20"/>
        </w:rPr>
        <w:t xml:space="preserve"> настоящего Федерального закона. Заявка также может содержать информацию и документы, предусмотренные </w:t>
      </w:r>
      <w:r>
        <w:rPr>
          <w:sz w:val="20"/>
        </w:rPr>
        <w:t xml:space="preserve">подпунктом "д" пункта 2 части 1 статьи 43</w:t>
      </w:r>
      <w:r>
        <w:rPr>
          <w:sz w:val="20"/>
        </w:rPr>
        <w:t xml:space="preserve"> настоящего Федерального закона.</w:t>
      </w:r>
    </w:p>
    <w:p>
      <w:pPr>
        <w:pStyle w:val="0"/>
        <w:spacing w:before="200" w:line-rule="auto"/>
        <w:ind w:firstLine="540"/>
        <w:jc w:val="both"/>
      </w:pPr>
      <w:r>
        <w:rPr>
          <w:sz w:val="20"/>
        </w:rPr>
        <w:t xml:space="preserve">Из </w:t>
      </w:r>
      <w:r>
        <w:rPr>
          <w:sz w:val="20"/>
        </w:rPr>
        <w:t xml:space="preserve">части 1 статьи 42</w:t>
      </w:r>
      <w:r>
        <w:rPr>
          <w:sz w:val="20"/>
        </w:rPr>
        <w:t xml:space="preserve"> Закона о контрактной системе следует, что при осуществлении закупки путем проведения открытых конкурентных способов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извещение об осуществлении закупки.</w:t>
      </w:r>
    </w:p>
    <w:p>
      <w:pPr>
        <w:pStyle w:val="0"/>
        <w:spacing w:before="200" w:line-rule="auto"/>
        <w:ind w:firstLine="540"/>
        <w:jc w:val="both"/>
      </w:pPr>
      <w:r>
        <w:rPr>
          <w:sz w:val="20"/>
        </w:rPr>
        <w:t xml:space="preserve">В силу </w:t>
      </w:r>
      <w:r>
        <w:rPr>
          <w:sz w:val="20"/>
        </w:rPr>
        <w:t xml:space="preserve">подпункта а) пункта 1 части 5 статьи 49</w:t>
      </w:r>
      <w:r>
        <w:rPr>
          <w:sz w:val="20"/>
        </w:rPr>
        <w:t xml:space="preserve"> Закона о контрактной системе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извещении об осуществлении закупки члены комиссии по осуществлению закупок рассматривают заявки на участие в закупке, информацию и документы, направленные оператором электронной площадки в соответствии с </w:t>
      </w:r>
      <w:r>
        <w:rPr>
          <w:sz w:val="20"/>
        </w:rPr>
        <w:t xml:space="preserve">пунктом 4 части 4 настоящей статьи</w:t>
      </w:r>
      <w:r>
        <w:rPr>
          <w:sz w:val="20"/>
        </w:rPr>
        <w:t xml:space="preserve">,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 предусмотренным </w:t>
      </w:r>
      <w:r>
        <w:rPr>
          <w:sz w:val="20"/>
        </w:rPr>
        <w:t xml:space="preserve">пунктами 1</w:t>
      </w:r>
      <w:r>
        <w:rPr>
          <w:sz w:val="20"/>
        </w:rPr>
        <w:t xml:space="preserve"> - </w:t>
      </w:r>
      <w:r>
        <w:rPr>
          <w:sz w:val="20"/>
        </w:rPr>
        <w:t xml:space="preserve">8 части 12 статьи 48</w:t>
      </w:r>
      <w:r>
        <w:rPr>
          <w:sz w:val="20"/>
        </w:rPr>
        <w:t xml:space="preserve"> настоящего Федерального закона.</w:t>
      </w:r>
    </w:p>
    <w:p>
      <w:pPr>
        <w:pStyle w:val="0"/>
        <w:spacing w:before="200" w:line-rule="auto"/>
        <w:ind w:firstLine="540"/>
        <w:jc w:val="both"/>
      </w:pPr>
      <w:r>
        <w:rPr>
          <w:sz w:val="20"/>
        </w:rPr>
        <w:t xml:space="preserve">Согласно </w:t>
      </w:r>
      <w:r>
        <w:rPr>
          <w:sz w:val="20"/>
        </w:rPr>
        <w:t xml:space="preserve">пункту 4 части 12 статьи 48</w:t>
      </w:r>
      <w:r>
        <w:rPr>
          <w:sz w:val="20"/>
        </w:rPr>
        <w:t xml:space="preserve"> Закона о контрактной системе при рассмотрении вторых частей заявок на участие в закупке соответствующая заявка подлежит отклонению в случаях:</w:t>
      </w:r>
    </w:p>
    <w:p>
      <w:pPr>
        <w:pStyle w:val="0"/>
        <w:spacing w:before="200" w:line-rule="auto"/>
        <w:ind w:firstLine="540"/>
        <w:jc w:val="both"/>
      </w:pPr>
      <w:r>
        <w:rPr>
          <w:sz w:val="20"/>
        </w:rPr>
        <w:t xml:space="preserve">1) непредставления (за исключением случаев, предусмотренных настоящим Федеральным </w:t>
      </w:r>
      <w:r>
        <w:rPr>
          <w:sz w:val="20"/>
        </w:rPr>
        <w:t xml:space="preserve">законом</w:t>
      </w:r>
      <w:r>
        <w:rPr>
          <w:sz w:val="20"/>
        </w:rPr>
        <w:t xml:space="preserve">) участником закупки оператору электронной площадки в заявке на участие в закупке информации и документов, предусмотренных извещением об осуществлении закупки в соответствии с настоящим Федеральным </w:t>
      </w:r>
      <w:r>
        <w:rPr>
          <w:sz w:val="20"/>
        </w:rPr>
        <w:t xml:space="preserve">законом</w:t>
      </w:r>
      <w:r>
        <w:rPr>
          <w:sz w:val="20"/>
        </w:rPr>
        <w:t xml:space="preserve"> (за исключением информации и документов, предусмотренных </w:t>
      </w:r>
      <w:r>
        <w:rPr>
          <w:sz w:val="20"/>
        </w:rPr>
        <w:t xml:space="preserve">пунктами 2</w:t>
      </w:r>
      <w:r>
        <w:rPr>
          <w:sz w:val="20"/>
        </w:rPr>
        <w:t xml:space="preserve"> и </w:t>
      </w:r>
      <w:r>
        <w:rPr>
          <w:sz w:val="20"/>
        </w:rPr>
        <w:t xml:space="preserve">3 части 6 статьи 43</w:t>
      </w:r>
      <w:r>
        <w:rPr>
          <w:sz w:val="20"/>
        </w:rPr>
        <w:t xml:space="preserve"> настоящего Федерального закона), несоответствия таких информации и документов требованиям, установленным в извещении об осуществлении закупки;</w:t>
      </w:r>
    </w:p>
    <w:p>
      <w:pPr>
        <w:pStyle w:val="0"/>
        <w:spacing w:before="200" w:line-rule="auto"/>
        <w:ind w:firstLine="540"/>
        <w:jc w:val="both"/>
      </w:pPr>
      <w:r>
        <w:rPr>
          <w:sz w:val="20"/>
        </w:rPr>
        <w:t xml:space="preserve">2) непредставления информации и документов, предусмотренных </w:t>
      </w:r>
      <w:r>
        <w:rPr>
          <w:sz w:val="20"/>
        </w:rPr>
        <w:t xml:space="preserve">пунктами 2</w:t>
      </w:r>
      <w:r>
        <w:rPr>
          <w:sz w:val="20"/>
        </w:rPr>
        <w:t xml:space="preserve"> и </w:t>
      </w:r>
      <w:r>
        <w:rPr>
          <w:sz w:val="20"/>
        </w:rPr>
        <w:t xml:space="preserve">3 части 6 статьи 43</w:t>
      </w:r>
      <w:r>
        <w:rPr>
          <w:sz w:val="20"/>
        </w:rPr>
        <w:t xml:space="preserve"> настоящего Федерального закона, несоответствия таких информации и документов требованиям, установленным в извещении об осуществлении закупки;</w:t>
      </w:r>
    </w:p>
    <w:p>
      <w:pPr>
        <w:pStyle w:val="0"/>
        <w:spacing w:before="200" w:line-rule="auto"/>
        <w:ind w:firstLine="540"/>
        <w:jc w:val="both"/>
      </w:pPr>
      <w:r>
        <w:rPr>
          <w:sz w:val="20"/>
        </w:rPr>
        <w:t xml:space="preserve">3) несоответствия участника закупки требованиям, установленным в извещении об осуществлении закупки в соответствии с </w:t>
      </w:r>
      <w:r>
        <w:rPr>
          <w:sz w:val="20"/>
        </w:rPr>
        <w:t xml:space="preserve">частью 1 статьи 31</w:t>
      </w:r>
      <w:r>
        <w:rPr>
          <w:sz w:val="20"/>
        </w:rPr>
        <w:t xml:space="preserve"> настоящего Федерального закона, требованиям, установленным в извещении об осуществлении закупки в соответствии с </w:t>
      </w:r>
      <w:r>
        <w:rPr>
          <w:sz w:val="20"/>
        </w:rPr>
        <w:t xml:space="preserve">частями 1.1</w:t>
      </w:r>
      <w:r>
        <w:rPr>
          <w:sz w:val="20"/>
        </w:rPr>
        <w:t xml:space="preserve">, </w:t>
      </w:r>
      <w:r>
        <w:rPr>
          <w:sz w:val="20"/>
        </w:rPr>
        <w:t xml:space="preserve">2</w:t>
      </w:r>
      <w:r>
        <w:rPr>
          <w:sz w:val="20"/>
        </w:rPr>
        <w:t xml:space="preserve"> и </w:t>
      </w:r>
      <w:r>
        <w:rPr>
          <w:sz w:val="20"/>
        </w:rPr>
        <w:t xml:space="preserve">2.1 (при наличии таких требований) статьи 31</w:t>
      </w:r>
      <w:r>
        <w:rPr>
          <w:sz w:val="20"/>
        </w:rPr>
        <w:t xml:space="preserve"> настоящего Федерального закона;</w:t>
      </w:r>
    </w:p>
    <w:p>
      <w:pPr>
        <w:pStyle w:val="0"/>
        <w:spacing w:before="200" w:line-rule="auto"/>
        <w:ind w:firstLine="540"/>
        <w:jc w:val="both"/>
      </w:pPr>
      <w:r>
        <w:rPr>
          <w:sz w:val="20"/>
        </w:rPr>
        <w:t xml:space="preserve">4) предусмотренных нормативными правовыми актами, принятыми в соответствии со </w:t>
      </w:r>
      <w:r>
        <w:rPr>
          <w:sz w:val="20"/>
        </w:rPr>
        <w:t xml:space="preserve">статьей 14</w:t>
      </w:r>
      <w:r>
        <w:rPr>
          <w:sz w:val="20"/>
        </w:rPr>
        <w:t xml:space="preserve"> настоящего Федерального закона (за исключением случаев непредставления информации и документов, предусмотренных </w:t>
      </w:r>
      <w:r>
        <w:rPr>
          <w:sz w:val="20"/>
        </w:rPr>
        <w:t xml:space="preserve">пунктом 5 части 1 статьи 43</w:t>
      </w:r>
      <w:r>
        <w:rPr>
          <w:sz w:val="20"/>
        </w:rPr>
        <w:t xml:space="preserve"> настоящего Федерального закона);</w:t>
      </w:r>
    </w:p>
    <w:p>
      <w:pPr>
        <w:pStyle w:val="0"/>
        <w:spacing w:before="200" w:line-rule="auto"/>
        <w:ind w:firstLine="540"/>
        <w:jc w:val="both"/>
      </w:pPr>
      <w:r>
        <w:rPr>
          <w:sz w:val="20"/>
        </w:rPr>
        <w:t xml:space="preserve">5) непредставления информации и документов, предусмотренных </w:t>
      </w:r>
      <w:r>
        <w:rPr>
          <w:sz w:val="20"/>
        </w:rPr>
        <w:t xml:space="preserve">пунктом 5 части 1 статьи 43</w:t>
      </w:r>
      <w:r>
        <w:rPr>
          <w:sz w:val="20"/>
        </w:rPr>
        <w:t xml:space="preserve"> настоящего Федерального закона, если такие документы предусмотрены нормативными правовыми актами, принятыми в соответствии с </w:t>
      </w:r>
      <w:r>
        <w:rPr>
          <w:sz w:val="20"/>
        </w:rPr>
        <w:t xml:space="preserve">частью 3 статьи 14</w:t>
      </w:r>
      <w:r>
        <w:rPr>
          <w:sz w:val="20"/>
        </w:rPr>
        <w:t xml:space="preserve"> настоящего Федерального закона (в случае установления в соответствии со </w:t>
      </w:r>
      <w:r>
        <w:rPr>
          <w:sz w:val="20"/>
        </w:rPr>
        <w:t xml:space="preserve">статьей 14</w:t>
      </w:r>
      <w:r>
        <w:rPr>
          <w:sz w:val="20"/>
        </w:rPr>
        <w:t xml:space="preserve"> настоящего Федерального закона в извещении об осуществлении закупки запрета допуска товаров, происходящих из иностранного государства или группы иностранных государств);</w:t>
      </w:r>
    </w:p>
    <w:p>
      <w:pPr>
        <w:pStyle w:val="0"/>
        <w:spacing w:before="200" w:line-rule="auto"/>
        <w:ind w:firstLine="540"/>
        <w:jc w:val="both"/>
      </w:pPr>
      <w:r>
        <w:rPr>
          <w:sz w:val="20"/>
        </w:rPr>
        <w:t xml:space="preserve">6) выявления отнесения участника закупки к организациям, предусмотренным </w:t>
      </w:r>
      <w:r>
        <w:rPr>
          <w:sz w:val="20"/>
        </w:rPr>
        <w:t xml:space="preserve">пунктом 4 статьи 2</w:t>
      </w:r>
      <w:r>
        <w:rPr>
          <w:sz w:val="20"/>
        </w:rPr>
        <w:t xml:space="preserve"> Федерального закона от 4 июня 2018 года N 127-ФЗ "О мерах воздействия (противодействия) на недружественные действия Соединенных Штатов Америки и иных иностранных государств", в случае осуществления закупки работ, услуг, включенных в перечень, определенный Правительством Российской Федерации в соответствии с указанным </w:t>
      </w:r>
      <w:r>
        <w:rPr>
          <w:sz w:val="20"/>
        </w:rPr>
        <w:t xml:space="preserve">пунктом</w:t>
      </w:r>
      <w:r>
        <w:rPr>
          <w:sz w:val="20"/>
        </w:rPr>
        <w:t xml:space="preserve">;</w:t>
      </w:r>
    </w:p>
    <w:p>
      <w:pPr>
        <w:pStyle w:val="0"/>
        <w:spacing w:before="200" w:line-rule="auto"/>
        <w:ind w:firstLine="540"/>
        <w:jc w:val="both"/>
      </w:pPr>
      <w:r>
        <w:rPr>
          <w:sz w:val="20"/>
        </w:rPr>
        <w:t xml:space="preserve">7) предусмотренных </w:t>
      </w:r>
      <w:r>
        <w:rPr>
          <w:sz w:val="20"/>
        </w:rPr>
        <w:t xml:space="preserve">частью 6 статьи 45</w:t>
      </w:r>
      <w:r>
        <w:rPr>
          <w:sz w:val="20"/>
        </w:rPr>
        <w:t xml:space="preserve"> настоящего Федерального закона;</w:t>
      </w:r>
    </w:p>
    <w:p>
      <w:pPr>
        <w:pStyle w:val="0"/>
        <w:spacing w:before="200" w:line-rule="auto"/>
        <w:ind w:firstLine="540"/>
        <w:jc w:val="both"/>
      </w:pPr>
      <w:r>
        <w:rPr>
          <w:sz w:val="20"/>
        </w:rPr>
        <w:t xml:space="preserve">8) выявления недостоверной информации, содержащейся в заявке на участие в закупке;</w:t>
      </w:r>
    </w:p>
    <w:p>
      <w:pPr>
        <w:pStyle w:val="0"/>
        <w:spacing w:before="200" w:line-rule="auto"/>
        <w:ind w:firstLine="540"/>
        <w:jc w:val="both"/>
      </w:pPr>
      <w:r>
        <w:rPr>
          <w:sz w:val="20"/>
        </w:rPr>
        <w:t xml:space="preserve">9) указания информации о предложении участника закупки, предусмотренном </w:t>
      </w:r>
      <w:r>
        <w:rPr>
          <w:sz w:val="20"/>
        </w:rPr>
        <w:t xml:space="preserve">пунктом 3</w:t>
      </w:r>
      <w:r>
        <w:rPr>
          <w:sz w:val="20"/>
        </w:rPr>
        <w:t xml:space="preserve"> или </w:t>
      </w:r>
      <w:r>
        <w:rPr>
          <w:sz w:val="20"/>
        </w:rPr>
        <w:t xml:space="preserve">пунктом 4 части 1 статьи 43</w:t>
      </w:r>
      <w:r>
        <w:rPr>
          <w:sz w:val="20"/>
        </w:rPr>
        <w:t xml:space="preserve"> настоящего Федерального закона.</w:t>
      </w:r>
    </w:p>
    <w:p>
      <w:pPr>
        <w:pStyle w:val="0"/>
        <w:spacing w:before="200" w:line-rule="auto"/>
        <w:ind w:firstLine="540"/>
        <w:jc w:val="both"/>
      </w:pPr>
      <w:r>
        <w:rPr>
          <w:sz w:val="20"/>
        </w:rPr>
        <w:t xml:space="preserve">Согласно </w:t>
      </w:r>
      <w:r>
        <w:rPr>
          <w:sz w:val="20"/>
        </w:rPr>
        <w:t xml:space="preserve">пункту 1 статьи 46</w:t>
      </w:r>
      <w:r>
        <w:rPr>
          <w:sz w:val="20"/>
        </w:rPr>
        <w:t xml:space="preserve"> Федерального закона от 08.02.1998 N 14-ФЗ "Об обществах с ограниченной ответственностью" (далее - Закон об ООО) крупной сделкой считается сделка (несколько взаимосвязанных сделок), выходящая за пределы обычной хозяйственной деятельности и при этом:</w:t>
      </w:r>
    </w:p>
    <w:p>
      <w:pPr>
        <w:pStyle w:val="0"/>
        <w:spacing w:before="200" w:line-rule="auto"/>
        <w:ind w:firstLine="540"/>
        <w:jc w:val="both"/>
      </w:pPr>
      <w:r>
        <w:rPr>
          <w:sz w:val="20"/>
        </w:rPr>
        <w:t xml:space="preserve">- связанная с приобретением, отчуждением или возможностью отчуждения ООО прямо либо косвенно имущества (в том числе заем, кредит, залог, поручительство, приобретение такого количества акций (иных эмиссионных ценных бумаг, конвертируемых в акции) публичного общества, в результате которых у общества возникает обязанность направить обязательное предложение в соответствии с </w:t>
      </w:r>
      <w:r>
        <w:rPr>
          <w:sz w:val="20"/>
        </w:rPr>
        <w:t xml:space="preserve">главой XI.1</w:t>
      </w:r>
      <w:r>
        <w:rPr>
          <w:sz w:val="20"/>
        </w:rPr>
        <w:t xml:space="preserve"> Федерального закона от 26 декабря 1995 года N 208-ФЗ "Об акционерных обществах"), цена или балансовая стоимость которого составляет 25 и более процентов балансовой стоимости активов ООО, определенной по данным его бухгалтерской (финансовой) отчетности на последнюю отчетную дату;</w:t>
      </w:r>
    </w:p>
    <w:p>
      <w:pPr>
        <w:pStyle w:val="0"/>
        <w:spacing w:before="200" w:line-rule="auto"/>
        <w:ind w:firstLine="540"/>
        <w:jc w:val="both"/>
      </w:pPr>
      <w:r>
        <w:rPr>
          <w:sz w:val="20"/>
        </w:rPr>
        <w:t xml:space="preserve">- предусматривающая обязанность ООО передать имущество во временное владение и (или) пользование либо предоставить третьему лицу право использования результата интеллектуальной деятельности или средства индивидуализации на условиях лицензии, если их балансовая стоимость составляет 25 и более процентов балансовой стоимости активов общества, определенной по данным его бухгалтерской (финансовой) отчетности на последнюю отчетную дату.</w:t>
      </w:r>
    </w:p>
    <w:p>
      <w:pPr>
        <w:pStyle w:val="0"/>
        <w:spacing w:before="200" w:line-rule="auto"/>
        <w:ind w:firstLine="540"/>
        <w:jc w:val="both"/>
      </w:pPr>
      <w:r>
        <w:rPr>
          <w:sz w:val="20"/>
        </w:rPr>
        <w:t xml:space="preserve">Согласно </w:t>
      </w:r>
      <w:r>
        <w:rPr>
          <w:sz w:val="20"/>
        </w:rPr>
        <w:t xml:space="preserve">подпункту "м" пункта 1 части 1 статьи 43</w:t>
      </w:r>
      <w:r>
        <w:rPr>
          <w:sz w:val="20"/>
        </w:rPr>
        <w:t xml:space="preserve"> Закона о контрактной системе для участия в конкурентном способе заявка на участие в закупке, если иное не предусмотрено </w:t>
      </w:r>
      <w:r>
        <w:rPr>
          <w:sz w:val="20"/>
        </w:rPr>
        <w:t xml:space="preserve">Законом</w:t>
      </w:r>
      <w:r>
        <w:rPr>
          <w:sz w:val="20"/>
        </w:rPr>
        <w:t xml:space="preserve"> о контрактной системе, должна содержать решение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p>
      <w:pPr>
        <w:pStyle w:val="0"/>
        <w:spacing w:before="200" w:line-rule="auto"/>
        <w:ind w:firstLine="540"/>
        <w:jc w:val="both"/>
      </w:pPr>
      <w:r>
        <w:rPr>
          <w:sz w:val="20"/>
        </w:rPr>
        <w:t xml:space="preserve">Подпунктом "м" раздела 1 Приложения N 3 к извещению о проведении электронного аукциона установлены требования к содержанию, составу заявки на участие в закупке в соответствии с </w:t>
      </w:r>
      <w:r>
        <w:rPr>
          <w:sz w:val="20"/>
        </w:rPr>
        <w:t xml:space="preserve">Законом</w:t>
      </w:r>
      <w:r>
        <w:rPr>
          <w:sz w:val="20"/>
        </w:rPr>
        <w:t xml:space="preserve"> о контрактной системе, согласно которым заявка участника должна содержать решение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p>
      <w:pPr>
        <w:pStyle w:val="0"/>
        <w:spacing w:before="200" w:line-rule="auto"/>
        <w:ind w:firstLine="540"/>
        <w:jc w:val="both"/>
      </w:pPr>
      <w:r>
        <w:rPr>
          <w:sz w:val="20"/>
        </w:rPr>
        <w:t xml:space="preserve">В соответствии с протоколом подведения итогов определения поставщика (подрядчика, исполнителя) по электронному аукциону N 0815500000522010553 заявка Заявителя отклонена по основанию:</w:t>
      </w:r>
    </w:p>
    <w:p>
      <w:pPr>
        <w:pStyle w:val="0"/>
        <w:spacing w:before="200" w:line-rule="auto"/>
        <w:ind w:firstLine="540"/>
        <w:jc w:val="both"/>
      </w:pPr>
      <w:r>
        <w:rPr>
          <w:sz w:val="20"/>
        </w:rPr>
        <w:t xml:space="preserve">п. 1 ч. 12 ст. 48</w:t>
      </w:r>
      <w:r>
        <w:rPr>
          <w:sz w:val="20"/>
        </w:rPr>
        <w:t xml:space="preserve"> 44-ФЗ непредставление информации и документов, предусмотренных извещением об осуществлении закупки (за исключением информации и документов, предусмотренных </w:t>
      </w:r>
      <w:r>
        <w:rPr>
          <w:sz w:val="20"/>
        </w:rPr>
        <w:t xml:space="preserve">п. 2</w:t>
      </w:r>
      <w:r>
        <w:rPr>
          <w:sz w:val="20"/>
        </w:rPr>
        <w:t xml:space="preserve"> и </w:t>
      </w:r>
      <w:r>
        <w:rPr>
          <w:sz w:val="20"/>
        </w:rPr>
        <w:t xml:space="preserve">З ч. 6 ст. 43</w:t>
      </w:r>
      <w:r>
        <w:rPr>
          <w:sz w:val="20"/>
        </w:rPr>
        <w:t xml:space="preserve"> 44-ФЗ). В соответствии с </w:t>
      </w:r>
      <w:r>
        <w:rPr>
          <w:sz w:val="20"/>
        </w:rPr>
        <w:t xml:space="preserve">п. 1 ч. 12 ст. 48</w:t>
      </w:r>
      <w:r>
        <w:rPr>
          <w:sz w:val="20"/>
        </w:rPr>
        <w:t xml:space="preserve"> Федерального закона от 5 апреля 2013 г. N 44-ФЗ, в нарушение пп. "м" ч. ст. 43 Федерального </w:t>
      </w:r>
      <w:r>
        <w:rPr>
          <w:sz w:val="20"/>
        </w:rPr>
        <w:t xml:space="preserve">закона</w:t>
      </w:r>
      <w:r>
        <w:rPr>
          <w:sz w:val="20"/>
        </w:rPr>
        <w:t xml:space="preserve"> от 5 апреля 2013 г. N 44-ФЗ и в нарушение Требований к содержанию, составу заявки на участие в закупке участник закупки в составе заявки не предоставил решение о согласии на совершение или о последующем одобрении крупной сделки.</w:t>
      </w:r>
    </w:p>
    <w:p>
      <w:pPr>
        <w:pStyle w:val="0"/>
        <w:spacing w:before="200" w:line-rule="auto"/>
        <w:ind w:firstLine="540"/>
        <w:jc w:val="both"/>
      </w:pPr>
      <w:r>
        <w:rPr>
          <w:sz w:val="20"/>
        </w:rPr>
        <w:t xml:space="preserve">Комиссией Чувашского УФАС России установлено, что заявка Заявителя признана несоответствующей требованиям </w:t>
      </w:r>
      <w:r>
        <w:rPr>
          <w:sz w:val="20"/>
        </w:rPr>
        <w:t xml:space="preserve">пункта 1 части 12 статьи 48</w:t>
      </w:r>
      <w:r>
        <w:rPr>
          <w:sz w:val="20"/>
        </w:rPr>
        <w:t xml:space="preserve"> Закона о контрактной системе в связи с отсутствием в ее составе решения о согласии на совершение или последующим одобрении крупной сделки. При этом на момент рассмотрения заявки на участие в закупке такое решение при аккредитации на электронной площадке также не было приложено.</w:t>
      </w:r>
    </w:p>
    <w:p>
      <w:pPr>
        <w:pStyle w:val="0"/>
        <w:spacing w:before="200" w:line-rule="auto"/>
        <w:ind w:firstLine="540"/>
        <w:jc w:val="both"/>
      </w:pPr>
      <w:r>
        <w:rPr>
          <w:sz w:val="20"/>
        </w:rPr>
        <w:t xml:space="preserve">Кроме того, извещение об осуществлении закупки содержит однозначные требования к участникам закупки и к составу заявки участника закупки в соответствии с </w:t>
      </w:r>
      <w:r>
        <w:rPr>
          <w:sz w:val="20"/>
        </w:rPr>
        <w:t xml:space="preserve">Законом</w:t>
      </w:r>
      <w:r>
        <w:rPr>
          <w:sz w:val="20"/>
        </w:rPr>
        <w:t xml:space="preserve"> о контрактной системе, что не допускает двоякого трактования условий участия в закупочной процедуре.</w:t>
      </w:r>
    </w:p>
    <w:p>
      <w:pPr>
        <w:pStyle w:val="0"/>
        <w:spacing w:before="200" w:line-rule="auto"/>
        <w:ind w:firstLine="540"/>
        <w:jc w:val="both"/>
      </w:pPr>
      <w:r>
        <w:rPr>
          <w:sz w:val="20"/>
        </w:rPr>
        <w:t xml:space="preserve">В соответствии с </w:t>
      </w:r>
      <w:r>
        <w:rPr>
          <w:sz w:val="20"/>
        </w:rPr>
        <w:t xml:space="preserve">частью 3 статьи 46</w:t>
      </w:r>
      <w:r>
        <w:rPr>
          <w:sz w:val="20"/>
        </w:rPr>
        <w:t xml:space="preserve"> Федерального закона от 8 февраля 1998 г. N 14-ФЗ "Об обществах с ограниченной ответственностью" (далее - Закон об ООО) принятие решения о согласии на совершение крупной сделки является компетенцией общего собрания участников общества.</w:t>
      </w:r>
    </w:p>
    <w:p>
      <w:pPr>
        <w:pStyle w:val="0"/>
        <w:spacing w:before="200" w:line-rule="auto"/>
        <w:ind w:firstLine="540"/>
        <w:jc w:val="both"/>
      </w:pPr>
      <w:r>
        <w:rPr>
          <w:sz w:val="20"/>
        </w:rPr>
        <w:t xml:space="preserve">Также пунктом 8.3 Устава ООО "С" установлено, что решение вопросов об одобрении крупных сделок согласно </w:t>
      </w:r>
      <w:r>
        <w:rPr>
          <w:sz w:val="20"/>
        </w:rPr>
        <w:t xml:space="preserve">статье 46</w:t>
      </w:r>
      <w:r>
        <w:rPr>
          <w:sz w:val="20"/>
        </w:rPr>
        <w:t xml:space="preserve"> Закона об ООО находится в исключительной компетенции Общего собрания участников. Директор Общества не вправе решать вопросы, отнесенные к ведению Общего собрания участников Общества.</w:t>
      </w:r>
    </w:p>
    <w:p>
      <w:pPr>
        <w:pStyle w:val="0"/>
        <w:spacing w:before="200" w:line-rule="auto"/>
        <w:ind w:firstLine="540"/>
        <w:jc w:val="both"/>
      </w:pPr>
      <w:r>
        <w:rPr>
          <w:sz w:val="20"/>
        </w:rPr>
        <w:t xml:space="preserve">Согласно выписке из Единого государственного реестра юридических лиц (далее выписка из ЕГРЮЛ) участниками/учредителями ООО "С" являются &lt;...&gt; и &lt;...&gt;. Дополнительно, согласно выписке, из ЕГРЮЛ и Уставу уставный капитал установлен в размере 20 000,00 руб.</w:t>
      </w:r>
    </w:p>
    <w:p>
      <w:pPr>
        <w:pStyle w:val="0"/>
        <w:spacing w:before="200" w:line-rule="auto"/>
        <w:ind w:firstLine="540"/>
        <w:jc w:val="both"/>
      </w:pPr>
      <w:r>
        <w:rPr>
          <w:sz w:val="20"/>
        </w:rPr>
        <w:t xml:space="preserve">Исходя из представленных ООО "С" документов, также данных имеющихся в сети интернет, установлено что балансовая стоимость активов Общества по состоянию на 31.12.2021 (последняя отчетная дата) составляет 139 000 (Сто тридцать девять тысяч) рублей. При этом начальная максимальная цена контракта оспариваемой закупки - 4 468 279,00 руб..</w:t>
      </w:r>
    </w:p>
    <w:p>
      <w:pPr>
        <w:pStyle w:val="0"/>
        <w:spacing w:before="200" w:line-rule="auto"/>
        <w:ind w:firstLine="540"/>
        <w:jc w:val="both"/>
      </w:pPr>
      <w:r>
        <w:rPr>
          <w:sz w:val="20"/>
        </w:rPr>
        <w:t xml:space="preserve">Кроме того, согласно </w:t>
      </w:r>
      <w:r>
        <w:rPr>
          <w:sz w:val="20"/>
        </w:rPr>
        <w:t xml:space="preserve">п. 8. ст. 46</w:t>
      </w:r>
      <w:r>
        <w:rPr>
          <w:sz w:val="20"/>
        </w:rPr>
        <w:t xml:space="preserve"> Закона об ООО под сделками, не выходящими за пределы обычной хозяйственной деятельности, понимаются любые сделки, которые приняты в деятельности соответствующего общества либо иных хозяйствующих субъектов, осуществляющих аналогичные виды деятельности, независимо от того, совершались ли такие сделки таким обществом ранее, если такие сделки не приводят к прекращению деятельности общества или изменению ее вида либо существенному изменению ее масштабов.</w:t>
      </w:r>
    </w:p>
    <w:p>
      <w:pPr>
        <w:pStyle w:val="0"/>
        <w:spacing w:before="200" w:line-rule="auto"/>
        <w:ind w:firstLine="540"/>
        <w:jc w:val="both"/>
      </w:pPr>
      <w:r>
        <w:rPr>
          <w:sz w:val="20"/>
        </w:rPr>
        <w:t xml:space="preserve">Предметом закупки является ремонт автомобильной дороги с устройством асфальтобетонного покрытия проезда.</w:t>
      </w:r>
    </w:p>
    <w:p>
      <w:pPr>
        <w:pStyle w:val="0"/>
        <w:spacing w:before="200" w:line-rule="auto"/>
        <w:ind w:firstLine="540"/>
        <w:jc w:val="both"/>
      </w:pPr>
      <w:r>
        <w:rPr>
          <w:sz w:val="20"/>
        </w:rPr>
        <w:t xml:space="preserve">В соответствии с </w:t>
      </w:r>
      <w:r>
        <w:rPr>
          <w:sz w:val="20"/>
        </w:rPr>
        <w:t xml:space="preserve">подпунктом "п" пункта 1 ст. 5</w:t>
      </w:r>
      <w:r>
        <w:rPr>
          <w:sz w:val="20"/>
        </w:rPr>
        <w:t xml:space="preserve"> Федерального закона от 08.08.2001 N 129-ФЗ "О государственной регистрации юридических лиц и индивидуальных предпринимателей" (далее - Закон N 129-ФЗ) коды по </w:t>
      </w:r>
      <w:r>
        <w:rPr>
          <w:sz w:val="20"/>
        </w:rPr>
        <w:t xml:space="preserve">ОКВЭД</w:t>
      </w:r>
      <w:r>
        <w:rPr>
          <w:sz w:val="20"/>
        </w:rPr>
        <w:t xml:space="preserve"> должны содержаться в едином государственном реестре юридических лиц в числе сведений о юридическом лице.</w:t>
      </w:r>
    </w:p>
    <w:p>
      <w:pPr>
        <w:pStyle w:val="0"/>
        <w:spacing w:before="200" w:line-rule="auto"/>
        <w:ind w:firstLine="540"/>
        <w:jc w:val="both"/>
      </w:pPr>
      <w:r>
        <w:rPr>
          <w:sz w:val="20"/>
        </w:rPr>
        <w:t xml:space="preserve">Как следует из п. 45 Требований к оформлению документов, представляемых в регистрирующий орган, утвержденных приказом ФНС России от 31.08.2020 N ЕД-714/617@, обязательным является указание одного основного кода. При этом количество дополнительных кодов деятельности может быть любым.</w:t>
      </w:r>
    </w:p>
    <w:p>
      <w:pPr>
        <w:pStyle w:val="0"/>
        <w:spacing w:before="200" w:line-rule="auto"/>
        <w:ind w:firstLine="540"/>
        <w:jc w:val="both"/>
      </w:pPr>
      <w:r>
        <w:rPr>
          <w:sz w:val="20"/>
        </w:rPr>
        <w:t xml:space="preserve">Виды деятельности, подтверждаются сведениями о видах экономической деятельности по Общероссийскому классификатору видов экономической деятельности, которые указаны в выписке из ЕГРЮЛ и Устава Заявителя.</w:t>
      </w:r>
    </w:p>
    <w:p>
      <w:pPr>
        <w:pStyle w:val="0"/>
        <w:spacing w:before="200" w:line-rule="auto"/>
        <w:ind w:firstLine="540"/>
        <w:jc w:val="both"/>
      </w:pPr>
      <w:r>
        <w:rPr>
          <w:sz w:val="20"/>
        </w:rPr>
        <w:t xml:space="preserve">В соответствии с "</w:t>
      </w:r>
      <w:r>
        <w:rPr>
          <w:sz w:val="20"/>
        </w:rPr>
        <w:t xml:space="preserve">ОК 029-2014 (КДЕС Ред. 2)</w:t>
      </w:r>
      <w:r>
        <w:rPr>
          <w:sz w:val="20"/>
        </w:rPr>
        <w:t xml:space="preserve">. Общероссийский </w:t>
      </w:r>
      <w:r>
        <w:rPr>
          <w:sz w:val="20"/>
        </w:rPr>
        <w:t xml:space="preserve">классификатор</w:t>
      </w:r>
      <w:r>
        <w:rPr>
          <w:sz w:val="20"/>
        </w:rPr>
        <w:t xml:space="preserve"> видов экономической деятельности" (утв. </w:t>
      </w:r>
      <w:r>
        <w:rPr>
          <w:sz w:val="20"/>
        </w:rPr>
        <w:t xml:space="preserve">Приказом</w:t>
      </w:r>
      <w:r>
        <w:rPr>
          <w:sz w:val="20"/>
        </w:rPr>
        <w:t xml:space="preserve"> Росстандарта от 31.01.2014 N 14-ст), предмету закупки соответствуют группировка 42.11.</w:t>
      </w:r>
    </w:p>
    <w:p>
      <w:pPr>
        <w:pStyle w:val="0"/>
        <w:spacing w:before="200" w:line-rule="auto"/>
        <w:ind w:firstLine="540"/>
        <w:jc w:val="both"/>
      </w:pPr>
      <w:r>
        <w:rPr>
          <w:sz w:val="20"/>
        </w:rPr>
        <w:t xml:space="preserve">Согласно выписке из ЕГРЮЛ ООО "Э" датой внесения указанного кода в выписку Заявителя является 07.12.2022.</w:t>
      </w:r>
    </w:p>
    <w:p>
      <w:pPr>
        <w:pStyle w:val="0"/>
        <w:spacing w:before="200" w:line-rule="auto"/>
        <w:ind w:firstLine="540"/>
        <w:jc w:val="both"/>
      </w:pPr>
      <w:r>
        <w:rPr>
          <w:sz w:val="20"/>
        </w:rPr>
        <w:t xml:space="preserve">Дата окончания подачи заявок на участие в аукционе электронной форме (реестровый номер закупки N 0815500000522010553) на право заключения контракта на: "Ремонт автомобильной дороги с устройством асфальто-бетонного покрытия проезда к ул. 50 лет Победы, Молодежная, Славянская в с. Батырево Батыревского района Чувашской Республики" 06.12.2022.</w:t>
      </w:r>
    </w:p>
    <w:p>
      <w:pPr>
        <w:pStyle w:val="0"/>
        <w:spacing w:before="200" w:line-rule="auto"/>
        <w:ind w:firstLine="540"/>
        <w:jc w:val="both"/>
      </w:pPr>
      <w:r>
        <w:rPr>
          <w:sz w:val="20"/>
        </w:rPr>
        <w:t xml:space="preserve">В соответствии с </w:t>
      </w:r>
      <w:r>
        <w:rPr>
          <w:sz w:val="20"/>
        </w:rPr>
        <w:t xml:space="preserve">пунктом 4 части 4 статьи 49</w:t>
      </w:r>
      <w:r>
        <w:rPr>
          <w:sz w:val="20"/>
        </w:rPr>
        <w:t xml:space="preserve"> Закона о контрактной системе не позднее одного часа с момента завершения процедуры подачи ценовых предложений оператор электронной площадки направляет заказчику протокол, предусмотренный </w:t>
      </w:r>
      <w:r>
        <w:rPr>
          <w:sz w:val="20"/>
        </w:rPr>
        <w:t xml:space="preserve">пунктом 2 части 4 статьи 49</w:t>
      </w:r>
      <w:r>
        <w:rPr>
          <w:sz w:val="20"/>
        </w:rPr>
        <w:t xml:space="preserve"> Закона о контрактной системе, заявки на участие в закупке, а также предусмотренные </w:t>
      </w:r>
      <w:r>
        <w:rPr>
          <w:sz w:val="20"/>
        </w:rPr>
        <w:t xml:space="preserve">пунктами 2</w:t>
      </w:r>
      <w:r>
        <w:rPr>
          <w:sz w:val="20"/>
        </w:rPr>
        <w:t xml:space="preserve"> и </w:t>
      </w:r>
      <w:r>
        <w:rPr>
          <w:sz w:val="20"/>
        </w:rPr>
        <w:t xml:space="preserve">3 части 6 статьи 43</w:t>
      </w:r>
      <w:r>
        <w:rPr>
          <w:sz w:val="20"/>
        </w:rPr>
        <w:t xml:space="preserve"> Закона о контрактной системе информацию и документы участников закупки, подавших такие заявки.</w:t>
      </w:r>
    </w:p>
    <w:p>
      <w:pPr>
        <w:pStyle w:val="0"/>
        <w:spacing w:before="200" w:line-rule="auto"/>
        <w:ind w:firstLine="540"/>
        <w:jc w:val="both"/>
      </w:pPr>
      <w:r>
        <w:rPr>
          <w:sz w:val="20"/>
        </w:rPr>
        <w:t xml:space="preserve">Согласно данным ЕИС Протокол подачи ценовых предложений от 06.12.2022 N ЦПА1 размещен на площадке 06.12.2022 11:26.</w:t>
      </w:r>
    </w:p>
    <w:p>
      <w:pPr>
        <w:pStyle w:val="0"/>
        <w:spacing w:before="200" w:line-rule="auto"/>
        <w:ind w:firstLine="540"/>
        <w:jc w:val="both"/>
      </w:pPr>
      <w:r>
        <w:rPr>
          <w:sz w:val="20"/>
        </w:rPr>
        <w:t xml:space="preserve">Следовательно в представленной заказчику оператором торговой площадки в составе заявки ООО "Э" выписке из ЕГРЮЛ отсутствовал такой вид деятельности как Строительство автомобильных дорог и автомагистралей Код 42.11.</w:t>
      </w:r>
    </w:p>
    <w:p>
      <w:pPr>
        <w:pStyle w:val="0"/>
        <w:spacing w:before="200" w:line-rule="auto"/>
        <w:ind w:firstLine="540"/>
        <w:jc w:val="both"/>
      </w:pPr>
      <w:r>
        <w:rPr>
          <w:sz w:val="20"/>
        </w:rPr>
        <w:t xml:space="preserve">Вместе с тем, комиссия об осуществлении закупки обязана руководствоваться выпиской из ЕГРЮЛ при оценке представленной в составе заявки документации ввиду требований </w:t>
      </w:r>
      <w:r>
        <w:rPr>
          <w:sz w:val="20"/>
        </w:rPr>
        <w:t xml:space="preserve">ст. 42</w:t>
      </w:r>
      <w:r>
        <w:rPr>
          <w:sz w:val="20"/>
        </w:rPr>
        <w:t xml:space="preserve"> Закона о контрактной системе, </w:t>
      </w:r>
      <w:r>
        <w:rPr>
          <w:sz w:val="20"/>
        </w:rPr>
        <w:t xml:space="preserve">ст. 46</w:t>
      </w:r>
      <w:r>
        <w:rPr>
          <w:sz w:val="20"/>
        </w:rPr>
        <w:t xml:space="preserve"> Закона об ООО и </w:t>
      </w:r>
      <w:r>
        <w:rPr>
          <w:sz w:val="20"/>
        </w:rPr>
        <w:t xml:space="preserve">разъяснений</w:t>
      </w:r>
      <w:r>
        <w:rPr>
          <w:sz w:val="20"/>
        </w:rPr>
        <w:t xml:space="preserve"> Пленума Верховного Суда РФ от 26.06.2018 N 27 "Об оспаривании крупных сделок и сделок, в совершении которых имеется заинтересованность", так как оценка критериев крупной сделки прямо предусматривает анализ видов деятельности. Представленная в составе заявки ООО "Э" выписка из ЕГРЮЛ не содержала такой вид деятельности как Строительство автомобильных дорог и автомагистралей, что не позволило комиссии заказчика отнести предмет закупки к сделками, не выходящими за пределы обычной хозяйственной деятельности ООО "Э".</w:t>
      </w:r>
    </w:p>
    <w:p>
      <w:pPr>
        <w:pStyle w:val="0"/>
        <w:spacing w:before="200" w:line-rule="auto"/>
        <w:ind w:firstLine="540"/>
        <w:jc w:val="both"/>
      </w:pPr>
      <w:r>
        <w:rPr>
          <w:sz w:val="20"/>
        </w:rPr>
        <w:t xml:space="preserve">При этом следует понимать, что действиями аукционной комиссии являются действиями, направленными на рассмотрение заявок на участие в закупке, на предмет соответствия заявок требованиям Извещения о проведении электронного аукциона.</w:t>
      </w:r>
    </w:p>
    <w:p>
      <w:pPr>
        <w:pStyle w:val="0"/>
        <w:spacing w:before="200" w:line-rule="auto"/>
        <w:ind w:firstLine="540"/>
        <w:jc w:val="both"/>
      </w:pPr>
      <w:r>
        <w:rPr>
          <w:sz w:val="20"/>
        </w:rPr>
        <w:t xml:space="preserve">Аукционная комиссия не обладает полномочиями допускать к участию в электронном аукционе участника, заявка которого полностью или частично не соответствует требованиям </w:t>
      </w:r>
      <w:r>
        <w:rPr>
          <w:sz w:val="20"/>
        </w:rPr>
        <w:t xml:space="preserve">Закона</w:t>
      </w:r>
      <w:r>
        <w:rPr>
          <w:sz w:val="20"/>
        </w:rPr>
        <w:t xml:space="preserve"> о контрактной системе и Извещению.</w:t>
      </w:r>
    </w:p>
    <w:p>
      <w:pPr>
        <w:pStyle w:val="0"/>
        <w:spacing w:before="200" w:line-rule="auto"/>
        <w:ind w:firstLine="540"/>
        <w:jc w:val="both"/>
      </w:pPr>
      <w:r>
        <w:rPr>
          <w:sz w:val="20"/>
        </w:rPr>
        <w:t xml:space="preserve">Таким образом, Комиссия Чувашского УФАС России приходит к выводу, что поданная заявка ООО "Э" не соответствует требованиям Извещения, следовательно, решение аукционной комиссии о несоответствии заявки ООО "Э" принято в соответствии с действующими нормами законодательства о контрактной системе.</w:t>
      </w:r>
    </w:p>
    <w:p>
      <w:pPr>
        <w:pStyle w:val="0"/>
        <w:spacing w:before="200" w:line-rule="auto"/>
        <w:ind w:firstLine="540"/>
        <w:jc w:val="both"/>
      </w:pPr>
      <w:r>
        <w:rPr>
          <w:sz w:val="20"/>
        </w:rPr>
        <w:t xml:space="preserve">В соответствии с </w:t>
      </w:r>
      <w:r>
        <w:rPr>
          <w:sz w:val="20"/>
        </w:rPr>
        <w:t xml:space="preserve">частью 8 статьи 106</w:t>
      </w:r>
      <w:r>
        <w:rPr>
          <w:sz w:val="20"/>
        </w:rPr>
        <w:t xml:space="preserve"> Закона о контрактной системе по результатам рассмотрения жалобы по существу контрольный орган в сфере закупок принимает решение о признании жалобы обоснованной или необоснованной и при необходимости о выдаче предписания об устранении допущенных нарушений, предусмотренного </w:t>
      </w:r>
      <w:r>
        <w:rPr>
          <w:sz w:val="20"/>
        </w:rPr>
        <w:t xml:space="preserve">пунктом 2 части 22 статьи 99</w:t>
      </w:r>
      <w:r>
        <w:rPr>
          <w:sz w:val="20"/>
        </w:rPr>
        <w:t xml:space="preserve"> настоящего Федерального закона, о совершении иных действий, предусмотренных </w:t>
      </w:r>
      <w:r>
        <w:rPr>
          <w:sz w:val="20"/>
        </w:rPr>
        <w:t xml:space="preserve">частью 22 статьи 99</w:t>
      </w:r>
      <w:r>
        <w:rPr>
          <w:sz w:val="20"/>
        </w:rPr>
        <w:t xml:space="preserve"> настоящего Федерального закона.</w:t>
      </w:r>
    </w:p>
    <w:p>
      <w:pPr>
        <w:pStyle w:val="0"/>
        <w:spacing w:before="200" w:line-rule="auto"/>
        <w:ind w:firstLine="540"/>
        <w:jc w:val="both"/>
      </w:pPr>
      <w:r>
        <w:rPr>
          <w:sz w:val="20"/>
        </w:rPr>
        <w:t xml:space="preserve">С учетом установленных обстоятельств, Комиссия Чувашского УФАС России признает жалобу ООО "С" необоснованной.</w:t>
      </w:r>
    </w:p>
    <w:p>
      <w:pPr>
        <w:pStyle w:val="0"/>
        <w:spacing w:before="200" w:line-rule="auto"/>
        <w:ind w:firstLine="540"/>
        <w:jc w:val="both"/>
      </w:pPr>
      <w:r>
        <w:rPr>
          <w:sz w:val="20"/>
        </w:rPr>
        <w:t xml:space="preserve">Руководствуясь </w:t>
      </w:r>
      <w:r>
        <w:rPr>
          <w:sz w:val="20"/>
        </w:rPr>
        <w:t xml:space="preserve">статьями 99</w:t>
      </w:r>
      <w:r>
        <w:rPr>
          <w:sz w:val="20"/>
        </w:rPr>
        <w:t xml:space="preserve">, </w:t>
      </w:r>
      <w:r>
        <w:rPr>
          <w:sz w:val="20"/>
        </w:rPr>
        <w:t xml:space="preserve">106</w:t>
      </w:r>
      <w:r>
        <w:rPr>
          <w:sz w:val="20"/>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Комиссия</w:t>
      </w:r>
    </w:p>
    <w:p>
      <w:pPr>
        <w:pStyle w:val="0"/>
        <w:jc w:val="center"/>
      </w:pPr>
      <w:r>
        <w:rPr>
          <w:sz w:val="20"/>
        </w:rPr>
      </w:r>
    </w:p>
    <w:p>
      <w:pPr>
        <w:pStyle w:val="0"/>
        <w:jc w:val="center"/>
      </w:pPr>
      <w:r>
        <w:rPr>
          <w:sz w:val="20"/>
        </w:rPr>
        <w:t xml:space="preserve">решила:</w:t>
      </w:r>
    </w:p>
    <w:p>
      <w:pPr>
        <w:pStyle w:val="0"/>
        <w:jc w:val="center"/>
      </w:pPr>
      <w:r>
        <w:rPr>
          <w:sz w:val="20"/>
        </w:rPr>
      </w:r>
    </w:p>
    <w:p>
      <w:pPr>
        <w:pStyle w:val="0"/>
        <w:ind w:firstLine="540"/>
        <w:jc w:val="both"/>
      </w:pPr>
      <w:r>
        <w:rPr>
          <w:sz w:val="20"/>
        </w:rPr>
        <w:t xml:space="preserve">Признать жалобу ООО "С" на действия комиссии по осуществлению закупок при проведении электронного аукциона на Ремонт автомобильной дороги с устройством асфальто-бетонного покрытия проезда к ул. 50 лет Победы, Молодежная, Славянская в с. Батырево Батыревского района Чувашской Республики (изв. N 0815500000522010553) необоснованной.</w:t>
      </w:r>
    </w:p>
    <w:p>
      <w:pPr>
        <w:pStyle w:val="0"/>
        <w:ind w:firstLine="540"/>
        <w:jc w:val="both"/>
      </w:pPr>
      <w:r>
        <w:rPr>
          <w:sz w:val="20"/>
        </w:rPr>
      </w:r>
    </w:p>
    <w:p>
      <w:pPr>
        <w:pStyle w:val="0"/>
        <w:jc w:val="right"/>
      </w:pPr>
      <w:r>
        <w:rPr>
          <w:sz w:val="20"/>
        </w:rPr>
        <w:t xml:space="preserve">&lt;...&gt;</w:t>
      </w:r>
    </w:p>
    <w:p>
      <w:pPr>
        <w:pStyle w:val="0"/>
        <w:ind w:firstLine="540"/>
        <w:jc w:val="both"/>
      </w:pPr>
      <w:r>
        <w:rPr>
          <w:sz w:val="20"/>
        </w:rPr>
      </w:r>
    </w:p>
    <w:p>
      <w:pPr>
        <w:pStyle w:val="0"/>
        <w:ind w:firstLine="540"/>
        <w:jc w:val="both"/>
      </w:pPr>
      <w:r>
        <w:rPr>
          <w:sz w:val="20"/>
        </w:rPr>
        <w:t xml:space="preserve">Примечание: Согласно </w:t>
      </w:r>
      <w:r>
        <w:rPr>
          <w:sz w:val="20"/>
        </w:rPr>
        <w:t xml:space="preserve">части 9 статьи 106</w:t>
      </w:r>
      <w:r>
        <w:rPr>
          <w:sz w:val="20"/>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решение, принятое по результатам рассмотрения жалобы по существу, может быть обжаловано в судебном порядке в течение трех месяцев с даты его принятия.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4023.00.09</Application>
  <Company>КонсультантПлюс Версия 4023.00.09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Чувашского УФАС России от 22.12.2022 по делу N 021/06/50-1109/2022
Обстоятельства: Поступила жалоба на необоснованное отклонение заявки Заявителя, на основании того, что участник закупки в составе заявки не предоставил решение о согласии на совершение или о последующем одобрении крупной сделки.
Решение: Признать жалобу необоснованной.</dc:title>
  <dcterms:created xsi:type="dcterms:W3CDTF">2023-08-25T04:24:02Z</dcterms:created>
</cp:coreProperties>
</file>